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A2A71B" w14:textId="77777777" w:rsidR="000E501F" w:rsidRPr="00E506E7" w:rsidRDefault="000E501F" w:rsidP="003A56D5">
      <w:pPr>
        <w:ind w:left="284" w:right="709" w:hanging="284"/>
        <w:rPr>
          <w:rFonts w:ascii="Comic Sans MS" w:eastAsia="Comic Sans MS" w:hAnsi="Comic Sans MS" w:cs="Comic Sans MS"/>
          <w:sz w:val="16"/>
          <w:szCs w:val="16"/>
        </w:rPr>
      </w:pPr>
    </w:p>
    <w:p w14:paraId="304FB127" w14:textId="4F8F851D" w:rsidR="000E501F" w:rsidRPr="00E506E7" w:rsidRDefault="006140C6" w:rsidP="003A56D5">
      <w:pPr>
        <w:ind w:left="284" w:right="709" w:hanging="284"/>
        <w:rPr>
          <w:rFonts w:ascii="Comic Sans MS" w:eastAsia="Comic Sans MS" w:hAnsi="Comic Sans MS" w:cs="Comic Sans MS"/>
          <w:sz w:val="16"/>
          <w:szCs w:val="16"/>
        </w:rPr>
      </w:pPr>
      <w:r w:rsidRPr="00E506E7">
        <w:rPr>
          <w:rFonts w:ascii="Comic Sans MS" w:eastAsia="Comic Sans MS" w:hAnsi="Comic Sans MS" w:cs="Comic Sans MS"/>
          <w:b/>
          <w:sz w:val="16"/>
          <w:szCs w:val="16"/>
          <w:u w:val="single"/>
        </w:rPr>
        <w:t>Question</w:t>
      </w:r>
      <w:r w:rsidRPr="00E506E7">
        <w:rPr>
          <w:rFonts w:ascii="Comic Sans MS" w:eastAsia="Comic Sans MS" w:hAnsi="Comic Sans MS" w:cs="Comic Sans MS"/>
          <w:b/>
          <w:sz w:val="16"/>
          <w:szCs w:val="16"/>
        </w:rPr>
        <w:t> </w:t>
      </w:r>
      <w:r w:rsidR="009B1E58">
        <w:rPr>
          <w:rFonts w:ascii="Comic Sans MS" w:eastAsia="Comic Sans MS" w:hAnsi="Comic Sans MS" w:cs="Comic Sans MS"/>
          <w:b/>
          <w:sz w:val="16"/>
          <w:szCs w:val="16"/>
        </w:rPr>
        <w:t xml:space="preserve"> </w:t>
      </w:r>
      <w:r w:rsidRPr="00E506E7">
        <w:rPr>
          <w:rFonts w:ascii="Comic Sans MS" w:eastAsia="Comic Sans MS" w:hAnsi="Comic Sans MS" w:cs="Comic Sans MS"/>
          <w:b/>
          <w:sz w:val="16"/>
          <w:szCs w:val="16"/>
        </w:rPr>
        <w:t xml:space="preserve">(4 pts) </w:t>
      </w:r>
    </w:p>
    <w:p w14:paraId="7C4BF51D" w14:textId="77777777" w:rsidR="000E501F" w:rsidRPr="00E506E7" w:rsidRDefault="000E501F" w:rsidP="003A56D5">
      <w:pPr>
        <w:ind w:left="284" w:right="709" w:hanging="284"/>
        <w:rPr>
          <w:rFonts w:ascii="Comic Sans MS" w:eastAsia="Comic Sans MS" w:hAnsi="Comic Sans MS" w:cs="Comic Sans MS"/>
          <w:color w:val="0070C0"/>
          <w:sz w:val="16"/>
          <w:szCs w:val="16"/>
        </w:rPr>
      </w:pPr>
    </w:p>
    <w:p w14:paraId="09075279" w14:textId="77777777" w:rsidR="000E501F" w:rsidRPr="00E506E7" w:rsidRDefault="006140C6" w:rsidP="003A56D5">
      <w:pPr>
        <w:numPr>
          <w:ilvl w:val="0"/>
          <w:numId w:val="4"/>
        </w:numPr>
        <w:ind w:left="284" w:hanging="284"/>
        <w:rPr>
          <w:rFonts w:ascii="Comic Sans MS" w:eastAsia="Comic Sans MS" w:hAnsi="Comic Sans MS" w:cs="Comic Sans MS"/>
          <w:sz w:val="16"/>
          <w:szCs w:val="16"/>
        </w:rPr>
      </w:pPr>
      <w:r w:rsidRPr="00E506E7">
        <w:rPr>
          <w:rFonts w:ascii="Comic Sans MS" w:eastAsia="Comic Sans MS" w:hAnsi="Comic Sans MS" w:cs="Comic Sans MS"/>
          <w:sz w:val="16"/>
          <w:szCs w:val="16"/>
        </w:rPr>
        <w:t>Définissez la notion de compa</w:t>
      </w:r>
      <w:r w:rsidR="00747E94" w:rsidRPr="00E506E7">
        <w:rPr>
          <w:rFonts w:ascii="Comic Sans MS" w:eastAsia="Comic Sans MS" w:hAnsi="Comic Sans MS" w:cs="Comic Sans MS"/>
          <w:sz w:val="16"/>
          <w:szCs w:val="16"/>
        </w:rPr>
        <w:t>rtiment et donnez les éléments</w:t>
      </w:r>
      <w:r w:rsidRPr="00E506E7">
        <w:rPr>
          <w:rFonts w:ascii="Comic Sans MS" w:eastAsia="Comic Sans MS" w:hAnsi="Comic Sans MS" w:cs="Comic Sans MS"/>
          <w:sz w:val="16"/>
          <w:szCs w:val="16"/>
        </w:rPr>
        <w:t xml:space="preserve"> qui le caractérisent</w:t>
      </w:r>
      <w:r w:rsidR="002460A1" w:rsidRPr="00E506E7">
        <w:rPr>
          <w:rFonts w:ascii="Comic Sans MS" w:eastAsia="Comic Sans MS" w:hAnsi="Comic Sans MS" w:cs="Comic Sans MS"/>
          <w:sz w:val="16"/>
          <w:szCs w:val="16"/>
        </w:rPr>
        <w:t>.</w:t>
      </w:r>
      <w:r w:rsidRPr="00E506E7">
        <w:rPr>
          <w:rFonts w:ascii="Comic Sans MS" w:eastAsia="Comic Sans MS" w:hAnsi="Comic Sans MS" w:cs="Comic Sans MS"/>
          <w:sz w:val="16"/>
          <w:szCs w:val="16"/>
        </w:rPr>
        <w:t xml:space="preserve"> </w:t>
      </w:r>
      <w:r w:rsidRPr="00E506E7">
        <w:rPr>
          <w:rFonts w:ascii="Comic Sans MS" w:eastAsia="Comic Sans MS" w:hAnsi="Comic Sans MS" w:cs="Comic Sans MS"/>
          <w:color w:val="FF0000"/>
          <w:sz w:val="16"/>
          <w:szCs w:val="16"/>
        </w:rPr>
        <w:t>(2 pts)</w:t>
      </w:r>
    </w:p>
    <w:p w14:paraId="78F3A606" w14:textId="77777777" w:rsidR="000E501F" w:rsidRPr="00E506E7" w:rsidRDefault="006140C6" w:rsidP="003A56D5">
      <w:pPr>
        <w:numPr>
          <w:ilvl w:val="0"/>
          <w:numId w:val="1"/>
        </w:numPr>
        <w:ind w:left="568" w:hanging="284"/>
        <w:rPr>
          <w:color w:val="4472C4"/>
          <w:sz w:val="16"/>
          <w:szCs w:val="16"/>
        </w:rPr>
      </w:pPr>
      <w:r w:rsidRPr="00E506E7">
        <w:rPr>
          <w:rFonts w:ascii="Comic Sans MS" w:eastAsia="Comic Sans MS" w:hAnsi="Comic Sans MS" w:cs="Comic Sans MS"/>
          <w:color w:val="4472C4"/>
          <w:sz w:val="16"/>
          <w:szCs w:val="16"/>
        </w:rPr>
        <w:t>Entité fictive du corps humain, ayant un comportement homogène vis-à-vis de la charge et de la décharge d’azote.</w:t>
      </w:r>
    </w:p>
    <w:p w14:paraId="36352B9E" w14:textId="77777777" w:rsidR="000E501F" w:rsidRPr="00E506E7" w:rsidRDefault="006140C6" w:rsidP="003A56D5">
      <w:pPr>
        <w:numPr>
          <w:ilvl w:val="0"/>
          <w:numId w:val="1"/>
        </w:numPr>
        <w:ind w:left="568" w:right="567" w:hanging="284"/>
        <w:rPr>
          <w:color w:val="4472C4"/>
          <w:sz w:val="16"/>
          <w:szCs w:val="16"/>
        </w:rPr>
      </w:pPr>
      <w:r w:rsidRPr="00E506E7">
        <w:rPr>
          <w:rFonts w:ascii="Comic Sans MS" w:eastAsia="Comic Sans MS" w:hAnsi="Comic Sans MS" w:cs="Comic Sans MS"/>
          <w:color w:val="4472C4"/>
          <w:sz w:val="16"/>
          <w:szCs w:val="16"/>
        </w:rPr>
        <w:t>Il se défini</w:t>
      </w:r>
      <w:r w:rsidR="002460A1" w:rsidRPr="00E506E7">
        <w:rPr>
          <w:rFonts w:ascii="Comic Sans MS" w:eastAsia="Comic Sans MS" w:hAnsi="Comic Sans MS" w:cs="Comic Sans MS"/>
          <w:color w:val="4472C4"/>
          <w:sz w:val="16"/>
          <w:szCs w:val="16"/>
        </w:rPr>
        <w:t>t</w:t>
      </w:r>
      <w:r w:rsidRPr="00E506E7">
        <w:rPr>
          <w:rFonts w:ascii="Comic Sans MS" w:eastAsia="Comic Sans MS" w:hAnsi="Comic Sans MS" w:cs="Comic Sans MS"/>
          <w:color w:val="4472C4"/>
          <w:sz w:val="16"/>
          <w:szCs w:val="16"/>
        </w:rPr>
        <w:t xml:space="preserve"> par sa période (T) et son Seuil de sursaturation Critique (Sc</w:t>
      </w:r>
      <w:r w:rsidR="006209D6" w:rsidRPr="00E506E7">
        <w:rPr>
          <w:rFonts w:ascii="Comic Sans MS" w:eastAsia="Comic Sans MS" w:hAnsi="Comic Sans MS" w:cs="Comic Sans MS"/>
          <w:color w:val="4472C4"/>
          <w:sz w:val="16"/>
          <w:szCs w:val="16"/>
        </w:rPr>
        <w:t>) dans un modèle h</w:t>
      </w:r>
      <w:r w:rsidRPr="00E506E7">
        <w:rPr>
          <w:rFonts w:ascii="Comic Sans MS" w:eastAsia="Comic Sans MS" w:hAnsi="Comic Sans MS" w:cs="Comic Sans MS"/>
          <w:color w:val="4472C4"/>
          <w:sz w:val="16"/>
          <w:szCs w:val="16"/>
        </w:rPr>
        <w:t>aldanien.</w:t>
      </w:r>
    </w:p>
    <w:p w14:paraId="30D7148E" w14:textId="77777777" w:rsidR="000E501F" w:rsidRPr="00E506E7" w:rsidRDefault="000E501F" w:rsidP="003A56D5">
      <w:pPr>
        <w:ind w:left="284" w:hanging="284"/>
        <w:rPr>
          <w:rFonts w:ascii="Comic Sans MS" w:eastAsia="Comic Sans MS" w:hAnsi="Comic Sans MS" w:cs="Comic Sans MS"/>
          <w:sz w:val="16"/>
          <w:szCs w:val="16"/>
        </w:rPr>
      </w:pPr>
    </w:p>
    <w:p w14:paraId="463C625A" w14:textId="77777777" w:rsidR="000E501F" w:rsidRPr="00E506E7" w:rsidRDefault="006140C6" w:rsidP="003A56D5">
      <w:pPr>
        <w:numPr>
          <w:ilvl w:val="0"/>
          <w:numId w:val="4"/>
        </w:numPr>
        <w:ind w:left="284" w:hanging="284"/>
        <w:rPr>
          <w:rFonts w:ascii="Comic Sans MS" w:eastAsia="Comic Sans MS" w:hAnsi="Comic Sans MS" w:cs="Comic Sans MS"/>
          <w:sz w:val="16"/>
          <w:szCs w:val="16"/>
        </w:rPr>
      </w:pPr>
      <w:r w:rsidRPr="00E506E7">
        <w:rPr>
          <w:rFonts w:ascii="Comic Sans MS" w:eastAsia="Comic Sans MS" w:hAnsi="Comic Sans MS" w:cs="Comic Sans MS"/>
          <w:sz w:val="16"/>
          <w:szCs w:val="16"/>
        </w:rPr>
        <w:t xml:space="preserve">Quelles différences faites-vous entre un compartiment et un tissu biologique </w:t>
      </w:r>
      <w:r w:rsidRPr="00E506E7">
        <w:rPr>
          <w:rFonts w:ascii="Comic Sans MS" w:eastAsia="Comic Sans MS" w:hAnsi="Comic Sans MS" w:cs="Comic Sans MS"/>
          <w:color w:val="FF0000"/>
          <w:sz w:val="16"/>
          <w:szCs w:val="16"/>
        </w:rPr>
        <w:t>(2 pts)</w:t>
      </w:r>
    </w:p>
    <w:p w14:paraId="1595FD93" w14:textId="77777777" w:rsidR="000E501F" w:rsidRPr="00E506E7" w:rsidRDefault="006140C6" w:rsidP="003A56D5">
      <w:pPr>
        <w:numPr>
          <w:ilvl w:val="0"/>
          <w:numId w:val="1"/>
        </w:numPr>
        <w:ind w:left="568" w:hanging="284"/>
        <w:rPr>
          <w:color w:val="4472C4"/>
          <w:sz w:val="16"/>
          <w:szCs w:val="16"/>
        </w:rPr>
      </w:pPr>
      <w:r w:rsidRPr="00E506E7">
        <w:rPr>
          <w:rFonts w:ascii="Comic Sans MS" w:eastAsia="Comic Sans MS" w:hAnsi="Comic Sans MS" w:cs="Comic Sans MS"/>
          <w:color w:val="4472C4"/>
          <w:sz w:val="16"/>
          <w:szCs w:val="16"/>
        </w:rPr>
        <w:t>Un tissu biologique est un ensemble de cellules ayant une fonction commune. Les tissus ont une réalité anatomique et sont de nature différente : osseux, musculaire, nerveux, etc…</w:t>
      </w:r>
    </w:p>
    <w:p w14:paraId="362DB2F1" w14:textId="77777777" w:rsidR="000E501F" w:rsidRPr="00E506E7" w:rsidRDefault="006140C6" w:rsidP="003A56D5">
      <w:pPr>
        <w:numPr>
          <w:ilvl w:val="0"/>
          <w:numId w:val="1"/>
        </w:numPr>
        <w:ind w:left="568" w:hanging="284"/>
        <w:rPr>
          <w:color w:val="4472C4"/>
          <w:sz w:val="16"/>
          <w:szCs w:val="16"/>
        </w:rPr>
      </w:pPr>
      <w:r w:rsidRPr="00E506E7">
        <w:rPr>
          <w:rFonts w:ascii="Comic Sans MS" w:eastAsia="Comic Sans MS" w:hAnsi="Comic Sans MS" w:cs="Comic Sans MS"/>
          <w:color w:val="4472C4"/>
          <w:sz w:val="16"/>
          <w:szCs w:val="16"/>
        </w:rPr>
        <w:t xml:space="preserve">Les compartiments sont une représentation mathématique du comportement de tissus caractérisés par une même période et un même Sc, ce qui facilite les calculs dans le modèle de Haldane. Par exemple : le compartiment 60 n’est pas un muscle </w:t>
      </w:r>
      <w:r w:rsidRPr="00E506E7">
        <w:rPr>
          <w:rFonts w:ascii="Comic Sans MS" w:eastAsia="Comic Sans MS" w:hAnsi="Comic Sans MS" w:cs="Comic Sans MS"/>
          <w:color w:val="0070C0"/>
          <w:sz w:val="16"/>
          <w:szCs w:val="16"/>
        </w:rPr>
        <w:t xml:space="preserve">particulier, </w:t>
      </w:r>
      <w:r w:rsidRPr="00E506E7">
        <w:rPr>
          <w:rFonts w:ascii="Comic Sans MS" w:eastAsia="Comic Sans MS" w:hAnsi="Comic Sans MS" w:cs="Comic Sans MS"/>
          <w:color w:val="4472C4"/>
          <w:sz w:val="16"/>
          <w:szCs w:val="16"/>
        </w:rPr>
        <w:t>mais une grande partie des muscles ayant une période proche de 6O.</w:t>
      </w:r>
    </w:p>
    <w:p w14:paraId="1236866B" w14:textId="77777777" w:rsidR="000E501F" w:rsidRPr="00E506E7" w:rsidRDefault="00747E94" w:rsidP="003A56D5">
      <w:pPr>
        <w:ind w:left="284" w:right="709"/>
        <w:rPr>
          <w:rFonts w:ascii="Comic Sans MS" w:eastAsia="Comic Sans MS" w:hAnsi="Comic Sans MS" w:cs="Comic Sans MS"/>
          <w:color w:val="4472C4"/>
          <w:sz w:val="16"/>
          <w:szCs w:val="16"/>
        </w:rPr>
      </w:pPr>
      <w:r w:rsidRPr="00E506E7">
        <w:rPr>
          <w:rFonts w:ascii="Comic Sans MS" w:eastAsia="Comic Sans MS" w:hAnsi="Comic Sans MS" w:cs="Comic Sans MS"/>
          <w:color w:val="4472C4"/>
          <w:sz w:val="16"/>
          <w:szCs w:val="16"/>
        </w:rPr>
        <w:t>Note : La notion de modélisation devra impérativement apparaître dans la réponse formulée pour un minimum de 1 point.</w:t>
      </w:r>
    </w:p>
    <w:p w14:paraId="24D8537E" w14:textId="77777777" w:rsidR="000E501F" w:rsidRPr="00E506E7" w:rsidRDefault="000E501F" w:rsidP="003A56D5">
      <w:pPr>
        <w:pBdr>
          <w:top w:val="nil"/>
          <w:left w:val="nil"/>
          <w:bottom w:val="nil"/>
          <w:right w:val="nil"/>
          <w:between w:val="nil"/>
        </w:pBdr>
        <w:ind w:left="284" w:right="709" w:hanging="720"/>
        <w:rPr>
          <w:rFonts w:ascii="Comic Sans MS" w:eastAsia="Comic Sans MS" w:hAnsi="Comic Sans MS" w:cs="Comic Sans MS"/>
          <w:color w:val="000000"/>
          <w:sz w:val="16"/>
          <w:szCs w:val="16"/>
        </w:rPr>
      </w:pPr>
    </w:p>
    <w:sectPr w:rsidR="000E501F" w:rsidRPr="00E506E7" w:rsidSect="003A56D5">
      <w:headerReference w:type="even" r:id="rId7"/>
      <w:headerReference w:type="default" r:id="rId8"/>
      <w:footerReference w:type="even" r:id="rId9"/>
      <w:footerReference w:type="default" r:id="rId10"/>
      <w:headerReference w:type="first" r:id="rId11"/>
      <w:footerReference w:type="first" r:id="rId12"/>
      <w:pgSz w:w="11906" w:h="16838"/>
      <w:pgMar w:top="1135" w:right="707" w:bottom="1135" w:left="709" w:header="851"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2BFFF1" w14:textId="77777777" w:rsidR="00B81CD9" w:rsidRDefault="00B81CD9">
      <w:r>
        <w:separator/>
      </w:r>
    </w:p>
  </w:endnote>
  <w:endnote w:type="continuationSeparator" w:id="0">
    <w:p w14:paraId="2B5EC510" w14:textId="77777777" w:rsidR="00B81CD9" w:rsidRDefault="00B81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31A10D" w14:textId="77777777" w:rsidR="000E501F" w:rsidRDefault="006140C6">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end"/>
    </w:r>
  </w:p>
  <w:p w14:paraId="27FC3C14" w14:textId="77777777" w:rsidR="000E501F" w:rsidRDefault="000E501F">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272A9E" w14:textId="77777777" w:rsidR="000E501F" w:rsidRDefault="006140C6">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6209D6">
      <w:rPr>
        <w:noProof/>
        <w:color w:val="000000"/>
        <w:sz w:val="16"/>
        <w:szCs w:val="16"/>
      </w:rPr>
      <w:t>5</w:t>
    </w:r>
    <w:r>
      <w:rPr>
        <w:color w:val="000000"/>
        <w:sz w:val="16"/>
        <w:szCs w:val="16"/>
      </w:rPr>
      <w:fldChar w:fldCharType="end"/>
    </w:r>
  </w:p>
  <w:p w14:paraId="479AC6EA" w14:textId="77777777" w:rsidR="000E501F" w:rsidRDefault="000E501F">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6D02DA" w14:textId="77777777" w:rsidR="0052650C" w:rsidRDefault="0052650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E6C805" w14:textId="77777777" w:rsidR="00B81CD9" w:rsidRDefault="00B81CD9">
      <w:r>
        <w:separator/>
      </w:r>
    </w:p>
  </w:footnote>
  <w:footnote w:type="continuationSeparator" w:id="0">
    <w:p w14:paraId="5EC0A0FD" w14:textId="77777777" w:rsidR="00B81CD9" w:rsidRDefault="00B81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237D9" w14:textId="77777777" w:rsidR="0052650C" w:rsidRDefault="0052650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a"/>
      <w:tblW w:w="10089" w:type="dxa"/>
      <w:tblInd w:w="0" w:type="dxa"/>
      <w:tblLayout w:type="fixed"/>
      <w:tblLook w:val="0000" w:firstRow="0" w:lastRow="0" w:firstColumn="0" w:lastColumn="0" w:noHBand="0" w:noVBand="0"/>
    </w:tblPr>
    <w:tblGrid>
      <w:gridCol w:w="5044"/>
      <w:gridCol w:w="5045"/>
    </w:tblGrid>
    <w:tr w:rsidR="000E501F" w14:paraId="15D5502B" w14:textId="77777777">
      <w:tc>
        <w:tcPr>
          <w:tcW w:w="5044" w:type="dxa"/>
        </w:tcPr>
        <w:p w14:paraId="0EBCABB2" w14:textId="77777777" w:rsidR="000E501F" w:rsidRDefault="00854ED9">
          <w:pPr>
            <w:pBdr>
              <w:top w:val="nil"/>
              <w:left w:val="nil"/>
              <w:bottom w:val="nil"/>
              <w:right w:val="nil"/>
              <w:between w:val="nil"/>
            </w:pBdr>
            <w:tabs>
              <w:tab w:val="center" w:pos="4536"/>
              <w:tab w:val="right" w:pos="9072"/>
            </w:tabs>
            <w:rPr>
              <w:color w:val="000000"/>
              <w:sz w:val="16"/>
              <w:szCs w:val="16"/>
            </w:rPr>
          </w:pPr>
          <w:r>
            <w:rPr>
              <w:noProof/>
              <w:color w:val="000000"/>
              <w:sz w:val="16"/>
              <w:szCs w:val="16"/>
            </w:rPr>
            <w:drawing>
              <wp:anchor distT="0" distB="0" distL="114300" distR="114300" simplePos="0" relativeHeight="251658240" behindDoc="0" locked="0" layoutInCell="1" allowOverlap="1" wp14:anchorId="7C741B81" wp14:editId="0D501010">
                <wp:simplePos x="0" y="0"/>
                <wp:positionH relativeFrom="column">
                  <wp:posOffset>-344170</wp:posOffset>
                </wp:positionH>
                <wp:positionV relativeFrom="paragraph">
                  <wp:posOffset>-264160</wp:posOffset>
                </wp:positionV>
                <wp:extent cx="1691005" cy="761365"/>
                <wp:effectExtent l="0" t="0" r="4445" b="635"/>
                <wp:wrapSquare wrapText="bothSides"/>
                <wp:docPr id="56" name="image1.png" descr="Description : COM%20TEC"/>
                <wp:cNvGraphicFramePr/>
                <a:graphic xmlns:a="http://schemas.openxmlformats.org/drawingml/2006/main">
                  <a:graphicData uri="http://schemas.openxmlformats.org/drawingml/2006/picture">
                    <pic:pic xmlns:pic="http://schemas.openxmlformats.org/drawingml/2006/picture">
                      <pic:nvPicPr>
                        <pic:cNvPr id="0" name="image1.png" descr="Description : COM%20TEC"/>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1691005" cy="761365"/>
                        </a:xfrm>
                        <a:prstGeom prst="rect">
                          <a:avLst/>
                        </a:prstGeom>
                        <a:ln/>
                      </pic:spPr>
                    </pic:pic>
                  </a:graphicData>
                </a:graphic>
              </wp:anchor>
            </w:drawing>
          </w:r>
        </w:p>
      </w:tc>
      <w:tc>
        <w:tcPr>
          <w:tcW w:w="5045" w:type="dxa"/>
        </w:tcPr>
        <w:p w14:paraId="40FBC585" w14:textId="76B9463B" w:rsidR="000E501F" w:rsidRPr="0052650C" w:rsidRDefault="006140C6" w:rsidP="0052650C">
          <w:pPr>
            <w:pBdr>
              <w:top w:val="nil"/>
              <w:left w:val="nil"/>
              <w:bottom w:val="nil"/>
              <w:right w:val="nil"/>
              <w:between w:val="nil"/>
            </w:pBdr>
            <w:tabs>
              <w:tab w:val="center" w:pos="4536"/>
              <w:tab w:val="right" w:pos="9072"/>
            </w:tabs>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tc>
    </w:tr>
  </w:tbl>
  <w:p w14:paraId="337134B9" w14:textId="77777777" w:rsidR="000E501F" w:rsidRDefault="000E501F">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FA8C3" w14:textId="77777777" w:rsidR="0052650C" w:rsidRDefault="005265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C7743"/>
    <w:multiLevelType w:val="multilevel"/>
    <w:tmpl w:val="255A51C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1812148E"/>
    <w:multiLevelType w:val="multilevel"/>
    <w:tmpl w:val="5E3CBF04"/>
    <w:lvl w:ilvl="0">
      <w:start w:val="2"/>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1F967832"/>
    <w:multiLevelType w:val="multilevel"/>
    <w:tmpl w:val="F39A15EC"/>
    <w:lvl w:ilvl="0">
      <w:start w:val="1"/>
      <w:numFmt w:val="lowerLetter"/>
      <w:lvlText w:val="%1)"/>
      <w:lvlJc w:val="left"/>
      <w:pPr>
        <w:ind w:left="2028" w:hanging="360"/>
      </w:pPr>
      <w:rPr>
        <w:vertAlign w:val="baseline"/>
      </w:rPr>
    </w:lvl>
    <w:lvl w:ilvl="1">
      <w:start w:val="1"/>
      <w:numFmt w:val="lowerLetter"/>
      <w:lvlText w:val="%2."/>
      <w:lvlJc w:val="left"/>
      <w:pPr>
        <w:ind w:left="2748" w:hanging="360"/>
      </w:pPr>
      <w:rPr>
        <w:vertAlign w:val="baseline"/>
      </w:rPr>
    </w:lvl>
    <w:lvl w:ilvl="2">
      <w:start w:val="1"/>
      <w:numFmt w:val="lowerRoman"/>
      <w:lvlText w:val="%3."/>
      <w:lvlJc w:val="right"/>
      <w:pPr>
        <w:ind w:left="3468" w:hanging="180"/>
      </w:pPr>
      <w:rPr>
        <w:vertAlign w:val="baseline"/>
      </w:rPr>
    </w:lvl>
    <w:lvl w:ilvl="3">
      <w:start w:val="1"/>
      <w:numFmt w:val="decimal"/>
      <w:lvlText w:val="%4."/>
      <w:lvlJc w:val="left"/>
      <w:pPr>
        <w:ind w:left="4188" w:hanging="360"/>
      </w:pPr>
      <w:rPr>
        <w:vertAlign w:val="baseline"/>
      </w:rPr>
    </w:lvl>
    <w:lvl w:ilvl="4">
      <w:start w:val="1"/>
      <w:numFmt w:val="lowerLetter"/>
      <w:lvlText w:val="%5."/>
      <w:lvlJc w:val="left"/>
      <w:pPr>
        <w:ind w:left="4908" w:hanging="360"/>
      </w:pPr>
      <w:rPr>
        <w:vertAlign w:val="baseline"/>
      </w:rPr>
    </w:lvl>
    <w:lvl w:ilvl="5">
      <w:start w:val="1"/>
      <w:numFmt w:val="lowerRoman"/>
      <w:lvlText w:val="%6."/>
      <w:lvlJc w:val="right"/>
      <w:pPr>
        <w:ind w:left="5628" w:hanging="180"/>
      </w:pPr>
      <w:rPr>
        <w:vertAlign w:val="baseline"/>
      </w:rPr>
    </w:lvl>
    <w:lvl w:ilvl="6">
      <w:start w:val="1"/>
      <w:numFmt w:val="decimal"/>
      <w:lvlText w:val="%7."/>
      <w:lvlJc w:val="left"/>
      <w:pPr>
        <w:ind w:left="6348" w:hanging="360"/>
      </w:pPr>
      <w:rPr>
        <w:vertAlign w:val="baseline"/>
      </w:rPr>
    </w:lvl>
    <w:lvl w:ilvl="7">
      <w:start w:val="1"/>
      <w:numFmt w:val="lowerLetter"/>
      <w:lvlText w:val="%8."/>
      <w:lvlJc w:val="left"/>
      <w:pPr>
        <w:ind w:left="7068" w:hanging="360"/>
      </w:pPr>
      <w:rPr>
        <w:vertAlign w:val="baseline"/>
      </w:rPr>
    </w:lvl>
    <w:lvl w:ilvl="8">
      <w:start w:val="1"/>
      <w:numFmt w:val="lowerRoman"/>
      <w:lvlText w:val="%9."/>
      <w:lvlJc w:val="right"/>
      <w:pPr>
        <w:ind w:left="7788" w:hanging="180"/>
      </w:pPr>
      <w:rPr>
        <w:vertAlign w:val="baseline"/>
      </w:rPr>
    </w:lvl>
  </w:abstractNum>
  <w:abstractNum w:abstractNumId="3" w15:restartNumberingAfterBreak="0">
    <w:nsid w:val="29707B2C"/>
    <w:multiLevelType w:val="multilevel"/>
    <w:tmpl w:val="4A1A2F3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2AE010BB"/>
    <w:multiLevelType w:val="multilevel"/>
    <w:tmpl w:val="17C2D09A"/>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334176C3"/>
    <w:multiLevelType w:val="multilevel"/>
    <w:tmpl w:val="DD303C4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6" w15:restartNumberingAfterBreak="0">
    <w:nsid w:val="3815394F"/>
    <w:multiLevelType w:val="multilevel"/>
    <w:tmpl w:val="9862828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5A925DC2"/>
    <w:multiLevelType w:val="multilevel"/>
    <w:tmpl w:val="6FF6C43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611368AF"/>
    <w:multiLevelType w:val="multilevel"/>
    <w:tmpl w:val="A522B54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num w:numId="1">
    <w:abstractNumId w:val="8"/>
  </w:num>
  <w:num w:numId="2">
    <w:abstractNumId w:val="6"/>
  </w:num>
  <w:num w:numId="3">
    <w:abstractNumId w:val="2"/>
  </w:num>
  <w:num w:numId="4">
    <w:abstractNumId w:val="4"/>
  </w:num>
  <w:num w:numId="5">
    <w:abstractNumId w:val="1"/>
  </w:num>
  <w:num w:numId="6">
    <w:abstractNumId w:val="7"/>
  </w:num>
  <w:num w:numId="7">
    <w:abstractNumId w:val="3"/>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7"/>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01F"/>
    <w:rsid w:val="000E501F"/>
    <w:rsid w:val="00192330"/>
    <w:rsid w:val="002460A1"/>
    <w:rsid w:val="002747D9"/>
    <w:rsid w:val="003A56D5"/>
    <w:rsid w:val="0043159D"/>
    <w:rsid w:val="0044527F"/>
    <w:rsid w:val="0052650C"/>
    <w:rsid w:val="006140C6"/>
    <w:rsid w:val="006209D6"/>
    <w:rsid w:val="0066619C"/>
    <w:rsid w:val="006B155F"/>
    <w:rsid w:val="00701E44"/>
    <w:rsid w:val="00747E94"/>
    <w:rsid w:val="00752B74"/>
    <w:rsid w:val="00854ED9"/>
    <w:rsid w:val="008712D5"/>
    <w:rsid w:val="00896F65"/>
    <w:rsid w:val="008E1275"/>
    <w:rsid w:val="00950319"/>
    <w:rsid w:val="009B1E58"/>
    <w:rsid w:val="00B50E36"/>
    <w:rsid w:val="00B81CD9"/>
    <w:rsid w:val="00C56969"/>
    <w:rsid w:val="00C96487"/>
    <w:rsid w:val="00D40F46"/>
    <w:rsid w:val="00D62487"/>
    <w:rsid w:val="00E506E7"/>
    <w:rsid w:val="00F209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57C3A"/>
  <w15:docId w15:val="{24B1A814-76D7-4B5C-B244-58C655C07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C96487"/>
    <w:pPr>
      <w:tabs>
        <w:tab w:val="center" w:pos="4536"/>
        <w:tab w:val="right" w:pos="9072"/>
      </w:tabs>
    </w:pPr>
  </w:style>
  <w:style w:type="character" w:customStyle="1" w:styleId="En-tteCar">
    <w:name w:val="En-tête Car"/>
    <w:basedOn w:val="Policepardfaut"/>
    <w:link w:val="En-tte"/>
    <w:uiPriority w:val="99"/>
    <w:rsid w:val="00C96487"/>
  </w:style>
  <w:style w:type="paragraph" w:styleId="Pieddepage">
    <w:name w:val="footer"/>
    <w:basedOn w:val="Normal"/>
    <w:link w:val="PieddepageCar"/>
    <w:uiPriority w:val="99"/>
    <w:unhideWhenUsed/>
    <w:rsid w:val="00C96487"/>
    <w:pPr>
      <w:tabs>
        <w:tab w:val="center" w:pos="4536"/>
        <w:tab w:val="right" w:pos="9072"/>
      </w:tabs>
    </w:pPr>
  </w:style>
  <w:style w:type="character" w:customStyle="1" w:styleId="PieddepageCar">
    <w:name w:val="Pied de page Car"/>
    <w:basedOn w:val="Policepardfaut"/>
    <w:link w:val="Pieddepage"/>
    <w:uiPriority w:val="99"/>
    <w:rsid w:val="00C96487"/>
  </w:style>
  <w:style w:type="character" w:styleId="Accentuation">
    <w:name w:val="Emphasis"/>
    <w:basedOn w:val="Policepardfaut"/>
    <w:uiPriority w:val="20"/>
    <w:qFormat/>
    <w:rsid w:val="008712D5"/>
    <w:rPr>
      <w:i/>
      <w:iCs/>
    </w:rPr>
  </w:style>
  <w:style w:type="paragraph" w:styleId="Paragraphedeliste">
    <w:name w:val="List Paragraph"/>
    <w:basedOn w:val="Normal"/>
    <w:uiPriority w:val="34"/>
    <w:qFormat/>
    <w:rsid w:val="00747E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871</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Mocoeur, Sandrine (GOLBEY)</dc:creator>
  <cp:lastModifiedBy>Laurent MARCOUX</cp:lastModifiedBy>
  <cp:revision>4</cp:revision>
  <dcterms:created xsi:type="dcterms:W3CDTF">2020-11-11T20:45:00Z</dcterms:created>
  <dcterms:modified xsi:type="dcterms:W3CDTF">2020-11-11T22:54:00Z</dcterms:modified>
</cp:coreProperties>
</file>